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4F" w:rsidRPr="0071254F" w:rsidRDefault="0071254F" w:rsidP="0071254F">
      <w:pPr>
        <w:shd w:val="clear" w:color="auto" w:fill="FFFFFF"/>
        <w:spacing w:line="240" w:lineRule="auto"/>
        <w:rPr>
          <w:rFonts w:ascii="Arial" w:eastAsia="Times New Roman" w:hAnsi="Arial" w:cs="Arial"/>
          <w:color w:val="1E1D1E"/>
          <w:sz w:val="31"/>
          <w:szCs w:val="31"/>
          <w:lang w:eastAsia="ru-RU"/>
        </w:rPr>
      </w:pPr>
      <w:r w:rsidRPr="0071254F">
        <w:rPr>
          <w:rFonts w:ascii="Arial" w:eastAsia="Times New Roman" w:hAnsi="Arial" w:cs="Arial"/>
          <w:color w:val="1E1D1E"/>
          <w:sz w:val="31"/>
          <w:szCs w:val="31"/>
          <w:lang w:eastAsia="ru-RU"/>
        </w:rPr>
        <w:t>Объекты муниципального контроля в дорожном хозяйстве и на автомобильном транспорте</w:t>
      </w:r>
    </w:p>
    <w:p w:rsidR="0071254F" w:rsidRPr="0071254F" w:rsidRDefault="0071254F" w:rsidP="0071254F">
      <w:pPr>
        <w:shd w:val="clear" w:color="auto" w:fill="FFFFFF"/>
        <w:spacing w:after="230" w:line="240" w:lineRule="auto"/>
        <w:jc w:val="both"/>
        <w:rPr>
          <w:rFonts w:ascii="Arial" w:eastAsia="Times New Roman" w:hAnsi="Arial" w:cs="Arial"/>
          <w:color w:val="1E1D1E"/>
          <w:sz w:val="23"/>
          <w:szCs w:val="23"/>
          <w:lang w:eastAsia="ru-RU"/>
        </w:rPr>
      </w:pPr>
      <w:r w:rsidRPr="0071254F">
        <w:rPr>
          <w:rFonts w:ascii="Arial" w:eastAsia="Times New Roman" w:hAnsi="Arial" w:cs="Arial"/>
          <w:color w:val="1E1D1E"/>
          <w:sz w:val="23"/>
          <w:szCs w:val="23"/>
          <w:lang w:eastAsia="ru-RU"/>
        </w:rPr>
        <w:t>Соблюдение юридическими лицами, индивидуальными предпринимателями, гражданами (далее – контролируемые лица) обязательных требований:</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а) в области автомобильных дорог и дорожной деятельности, установленных в отношении автомобильных дорог местного значения муниципального образования (далее – автомобильные дороги местного значения):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к эксплуатации объектов дорожного сервиса, размещенных в полосах отвода и (или) придорожных полосах автомобильных дорог общего пользования;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1254F" w:rsidRPr="0071254F" w:rsidRDefault="0071254F" w:rsidP="0071254F">
      <w:pPr>
        <w:shd w:val="clear" w:color="auto" w:fill="FFFFFF"/>
        <w:spacing w:line="240" w:lineRule="auto"/>
        <w:jc w:val="both"/>
        <w:rPr>
          <w:rFonts w:ascii="Arial" w:eastAsia="Times New Roman" w:hAnsi="Arial" w:cs="Arial"/>
          <w:color w:val="1E1D1E"/>
          <w:sz w:val="23"/>
          <w:szCs w:val="23"/>
          <w:lang w:eastAsia="ru-RU"/>
        </w:rPr>
      </w:pPr>
      <w:r w:rsidRPr="0071254F">
        <w:rPr>
          <w:rFonts w:ascii="Arial" w:eastAsia="Times New Roman" w:hAnsi="Arial" w:cs="Arial"/>
          <w:color w:val="1E1D1E"/>
          <w:sz w:val="23"/>
          <w:szCs w:val="23"/>
          <w:lang w:eastAsia="ru-RU"/>
        </w:rPr>
        <w:t>Объектами муниципального контроля являются: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а) в рамках пункта 1 части 1 статьи 16 Федерального закона от 31 июля 2020 года №248-ФЗ «О государственном контроле (надзоре) и муниципальном контроле в Российской Федерации» (далее – Федеральный закон №248-ФЗ):</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деятельность по использованию полос отвода и (или) придорожных полос автомобильных дорог общего пользования местного значения;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r>
      <w:proofErr w:type="gramStart"/>
      <w:r w:rsidRPr="0071254F">
        <w:rPr>
          <w:rFonts w:ascii="Arial" w:eastAsia="Times New Roman" w:hAnsi="Arial" w:cs="Arial"/>
          <w:color w:val="1E1D1E"/>
          <w:sz w:val="23"/>
          <w:szCs w:val="23"/>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б) в рамках пункта 2 части 1 статьи 16 Федерального закона №248-ФЗ:</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r>
      <w:proofErr w:type="gramStart"/>
      <w:r w:rsidRPr="0071254F">
        <w:rPr>
          <w:rFonts w:ascii="Arial" w:eastAsia="Times New Roman" w:hAnsi="Arial" w:cs="Arial"/>
          <w:color w:val="1E1D1E"/>
          <w:sz w:val="23"/>
          <w:szCs w:val="23"/>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 xml:space="preserve">внесение платы в счет возмещения вреда, причиняемого тяжеловесными транспортными средствами при движении по автомобильным дорогам местного </w:t>
      </w:r>
      <w:r w:rsidRPr="0071254F">
        <w:rPr>
          <w:rFonts w:ascii="Arial" w:eastAsia="Times New Roman" w:hAnsi="Arial" w:cs="Arial"/>
          <w:color w:val="1E1D1E"/>
          <w:sz w:val="23"/>
          <w:szCs w:val="23"/>
          <w:lang w:eastAsia="ru-RU"/>
        </w:rPr>
        <w:lastRenderedPageBreak/>
        <w:t>значения;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внесение платы за присоединение объектов дорожного сервиса к автомобильным дорогам общего пользования местного значения;</w:t>
      </w:r>
      <w:proofErr w:type="gramEnd"/>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71254F">
        <w:rPr>
          <w:rFonts w:ascii="Arial" w:eastAsia="Times New Roman" w:hAnsi="Arial" w:cs="Arial"/>
          <w:color w:val="1E1D1E"/>
          <w:sz w:val="23"/>
          <w:szCs w:val="23"/>
          <w:lang w:eastAsia="ru-RU"/>
        </w:rPr>
        <w:t>ТР</w:t>
      </w:r>
      <w:proofErr w:type="gramEnd"/>
      <w:r w:rsidRPr="0071254F">
        <w:rPr>
          <w:rFonts w:ascii="Arial" w:eastAsia="Times New Roman" w:hAnsi="Arial" w:cs="Arial"/>
          <w:color w:val="1E1D1E"/>
          <w:sz w:val="23"/>
          <w:szCs w:val="23"/>
          <w:lang w:eastAsia="ru-RU"/>
        </w:rPr>
        <w:t xml:space="preserve"> ТС 014/2011);</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дорожно-строительные изделия, указанные в приложении №2 к техническому регламенту Таможенного союза «Безопасность автомобильных дорог» (ТР ТС 014/2011);</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в) в рамках пункта 3 части 1 статьи 16 Федерального закона №248-ФЗ: объекты дорожного сервиса, размещенные в полосах отвода и (или) придорожных полосах автомобильных дорог общего пользования местного значения;</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 xml:space="preserve">придорожные полосы и полосы </w:t>
      </w:r>
      <w:proofErr w:type="gramStart"/>
      <w:r w:rsidRPr="0071254F">
        <w:rPr>
          <w:rFonts w:ascii="Arial" w:eastAsia="Times New Roman" w:hAnsi="Arial" w:cs="Arial"/>
          <w:color w:val="1E1D1E"/>
          <w:sz w:val="23"/>
          <w:szCs w:val="23"/>
          <w:lang w:eastAsia="ru-RU"/>
        </w:rPr>
        <w:t>отвода</w:t>
      </w:r>
      <w:proofErr w:type="gramEnd"/>
      <w:r w:rsidRPr="0071254F">
        <w:rPr>
          <w:rFonts w:ascii="Arial" w:eastAsia="Times New Roman" w:hAnsi="Arial" w:cs="Arial"/>
          <w:color w:val="1E1D1E"/>
          <w:sz w:val="23"/>
          <w:szCs w:val="23"/>
          <w:lang w:eastAsia="ru-RU"/>
        </w:rPr>
        <w:t xml:space="preserve"> автомобильных дорог общего пользования местного значения; автомобильная дорога общего пользования местного значения и искусственные дорожные сооружения на ней;</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примыкания к автомобильным дорогам местного значения, в том числе примыкания объектов дорожного сервиса.</w:t>
      </w:r>
      <w:r w:rsidRPr="0071254F">
        <w:rPr>
          <w:rFonts w:ascii="Arial" w:eastAsia="Times New Roman" w:hAnsi="Arial" w:cs="Arial"/>
          <w:color w:val="1E1D1E"/>
          <w:sz w:val="23"/>
          <w:szCs w:val="23"/>
          <w:lang w:eastAsia="ru-RU"/>
        </w:rPr>
        <w:br/>
      </w:r>
      <w:r w:rsidRPr="0071254F">
        <w:rPr>
          <w:rFonts w:ascii="Arial" w:eastAsia="Times New Roman" w:hAnsi="Arial" w:cs="Arial"/>
          <w:color w:val="1E1D1E"/>
          <w:sz w:val="23"/>
          <w:szCs w:val="23"/>
          <w:lang w:eastAsia="ru-RU"/>
        </w:rPr>
        <w:br/>
        <w:t xml:space="preserve">Администрация осуществляет </w:t>
      </w:r>
      <w:proofErr w:type="gramStart"/>
      <w:r w:rsidRPr="0071254F">
        <w:rPr>
          <w:rFonts w:ascii="Arial" w:eastAsia="Times New Roman" w:hAnsi="Arial" w:cs="Arial"/>
          <w:color w:val="1E1D1E"/>
          <w:sz w:val="23"/>
          <w:szCs w:val="23"/>
          <w:lang w:eastAsia="ru-RU"/>
        </w:rPr>
        <w:t>контроль за</w:t>
      </w:r>
      <w:proofErr w:type="gramEnd"/>
      <w:r w:rsidRPr="0071254F">
        <w:rPr>
          <w:rFonts w:ascii="Arial" w:eastAsia="Times New Roman" w:hAnsi="Arial" w:cs="Arial"/>
          <w:color w:val="1E1D1E"/>
          <w:sz w:val="23"/>
          <w:szCs w:val="23"/>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7136C" w:rsidRDefault="0077136C"/>
    <w:sectPr w:rsidR="0077136C" w:rsidSect="00771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1254F"/>
    <w:rsid w:val="0071254F"/>
    <w:rsid w:val="00771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4482109">
      <w:bodyDiv w:val="1"/>
      <w:marLeft w:val="0"/>
      <w:marRight w:val="0"/>
      <w:marTop w:val="0"/>
      <w:marBottom w:val="0"/>
      <w:divBdr>
        <w:top w:val="none" w:sz="0" w:space="0" w:color="auto"/>
        <w:left w:val="none" w:sz="0" w:space="0" w:color="auto"/>
        <w:bottom w:val="none" w:sz="0" w:space="0" w:color="auto"/>
        <w:right w:val="none" w:sz="0" w:space="0" w:color="auto"/>
      </w:divBdr>
      <w:divsChild>
        <w:div w:id="2024896963">
          <w:marLeft w:val="0"/>
          <w:marRight w:val="0"/>
          <w:marTop w:val="0"/>
          <w:marBottom w:val="307"/>
          <w:divBdr>
            <w:top w:val="none" w:sz="0" w:space="0" w:color="auto"/>
            <w:left w:val="none" w:sz="0" w:space="0" w:color="auto"/>
            <w:bottom w:val="none" w:sz="0" w:space="0" w:color="auto"/>
            <w:right w:val="none" w:sz="0" w:space="0" w:color="auto"/>
          </w:divBdr>
        </w:div>
        <w:div w:id="1203522318">
          <w:marLeft w:val="0"/>
          <w:marRight w:val="0"/>
          <w:marTop w:val="0"/>
          <w:marBottom w:val="3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Company>Reanimator Extreme Edition</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2022-07-24T06:23:00Z</dcterms:created>
  <dcterms:modified xsi:type="dcterms:W3CDTF">2022-07-24T06:24:00Z</dcterms:modified>
</cp:coreProperties>
</file>